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FE67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Hlk111215523"/>
      <w:r w:rsidRPr="00071007">
        <w:rPr>
          <w:rFonts w:ascii="Times New Roman" w:hAnsi="Times New Roman" w:cs="Times New Roman"/>
          <w:sz w:val="16"/>
          <w:szCs w:val="16"/>
        </w:rPr>
        <w:t>Howard G. Brown</w:t>
      </w:r>
    </w:p>
    <w:p w14:paraId="511E6FDC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1344 Lakeridge Drive</w:t>
      </w:r>
    </w:p>
    <w:p w14:paraId="17B63ED7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Baton Rouge, LA 70802</w:t>
      </w:r>
    </w:p>
    <w:p w14:paraId="45957182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Phone: (504) 756-1987</w:t>
      </w:r>
    </w:p>
    <w:p w14:paraId="113052EF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Fax: (985) 238-3818</w:t>
      </w:r>
    </w:p>
    <w:p w14:paraId="05EA51FA" w14:textId="77777777" w:rsidR="0032555E" w:rsidRPr="00071007" w:rsidRDefault="0032555E" w:rsidP="0032555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78B50" w14:textId="77777777" w:rsidR="0032555E" w:rsidRPr="00634FC6" w:rsidRDefault="0032555E" w:rsidP="003255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FC6">
        <w:rPr>
          <w:rFonts w:ascii="Times New Roman" w:hAnsi="Times New Roman" w:cs="Times New Roman"/>
          <w:b/>
          <w:bCs/>
          <w:sz w:val="28"/>
          <w:szCs w:val="28"/>
        </w:rPr>
        <w:t xml:space="preserve">IN THE UNITED STATES DISTRICT COURT FOR THE </w:t>
      </w:r>
      <w:r>
        <w:rPr>
          <w:rFonts w:ascii="Times New Roman" w:hAnsi="Times New Roman" w:cs="Times New Roman"/>
          <w:b/>
          <w:bCs/>
          <w:sz w:val="28"/>
          <w:szCs w:val="28"/>
        </w:rPr>
        <w:t>MIDDLE DISTRICT OF LOUISIANA</w:t>
      </w:r>
    </w:p>
    <w:p w14:paraId="7E8824F8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HOWARD BROWN,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7FF450A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Plaintiff,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27086FB8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Case No. 3:22-</w:t>
      </w:r>
      <w:r>
        <w:rPr>
          <w:rFonts w:ascii="Times New Roman" w:hAnsi="Times New Roman" w:cs="Times New Roman"/>
          <w:b/>
          <w:bCs/>
          <w:sz w:val="24"/>
          <w:szCs w:val="24"/>
        </w:rPr>
        <w:t>CV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-002</w:t>
      </w:r>
      <w:r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SDD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RLB</w:t>
      </w:r>
    </w:p>
    <w:p w14:paraId="09B2AC94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CITY OF CENTRAL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26936F3A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ET AL.,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011EC629" w14:textId="6926883F" w:rsidR="0032555E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Defendants.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0645CFCD" w14:textId="77777777" w:rsidR="0032555E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3297F957" w14:textId="3184AF20" w:rsidR="002548D4" w:rsidRDefault="002548D4" w:rsidP="002548D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MOTION FOR DEFAULT JUDGEMENT</w:t>
      </w:r>
    </w:p>
    <w:p w14:paraId="4A3F19E5" w14:textId="796376CC" w:rsidR="002548D4" w:rsidRDefault="002548D4" w:rsidP="00254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Howard Gary Brown moves this Honorable Court for a Default Judgement against defendant, </w:t>
      </w:r>
      <w:r w:rsidR="00C41203">
        <w:rPr>
          <w:rFonts w:ascii="Times New Roman" w:hAnsi="Times New Roman" w:cs="Times New Roman"/>
          <w:sz w:val="28"/>
          <w:szCs w:val="28"/>
        </w:rPr>
        <w:t>John Porche</w:t>
      </w:r>
      <w:r w:rsidR="0032555E">
        <w:rPr>
          <w:rFonts w:ascii="Times New Roman" w:hAnsi="Times New Roman" w:cs="Times New Roman"/>
          <w:sz w:val="28"/>
          <w:szCs w:val="28"/>
        </w:rPr>
        <w:t>, in his individual capacity</w:t>
      </w:r>
      <w:r>
        <w:rPr>
          <w:rFonts w:ascii="Times New Roman" w:hAnsi="Times New Roman" w:cs="Times New Roman"/>
          <w:sz w:val="28"/>
          <w:szCs w:val="28"/>
        </w:rPr>
        <w:t xml:space="preserve"> stating in support:</w:t>
      </w:r>
    </w:p>
    <w:p w14:paraId="43E8A070" w14:textId="75B6D29F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 </w:t>
      </w:r>
      <w:r w:rsidR="00C41203">
        <w:rPr>
          <w:rFonts w:ascii="Times New Roman" w:hAnsi="Times New Roman" w:cs="Times New Roman"/>
          <w:sz w:val="28"/>
          <w:szCs w:val="28"/>
        </w:rPr>
        <w:t>14</w:t>
      </w:r>
      <w:r w:rsidRPr="002548D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</w:t>
      </w:r>
      <w:r w:rsidR="0032555E">
        <w:rPr>
          <w:rFonts w:ascii="Times New Roman" w:hAnsi="Times New Roman" w:cs="Times New Roman"/>
          <w:sz w:val="28"/>
          <w:szCs w:val="28"/>
        </w:rPr>
        <w:t>July</w:t>
      </w:r>
      <w:r>
        <w:rPr>
          <w:rFonts w:ascii="Times New Roman" w:hAnsi="Times New Roman" w:cs="Times New Roman"/>
          <w:sz w:val="28"/>
          <w:szCs w:val="28"/>
        </w:rPr>
        <w:t xml:space="preserve"> 2022 defendant</w:t>
      </w:r>
      <w:r w:rsidR="0032555E">
        <w:rPr>
          <w:rFonts w:ascii="Times New Roman" w:hAnsi="Times New Roman" w:cs="Times New Roman"/>
          <w:sz w:val="28"/>
          <w:szCs w:val="28"/>
        </w:rPr>
        <w:t xml:space="preserve">, </w:t>
      </w:r>
      <w:r w:rsidR="00C41203">
        <w:rPr>
          <w:rFonts w:ascii="Times New Roman" w:hAnsi="Times New Roman" w:cs="Times New Roman"/>
          <w:sz w:val="28"/>
          <w:szCs w:val="28"/>
        </w:rPr>
        <w:t>John Porche</w:t>
      </w:r>
      <w:r w:rsidR="003255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was served Plaintiff’s summons and Complaint</w:t>
      </w:r>
      <w:r w:rsidR="005C7211">
        <w:rPr>
          <w:rFonts w:ascii="Times New Roman" w:hAnsi="Times New Roman" w:cs="Times New Roman"/>
          <w:sz w:val="28"/>
          <w:szCs w:val="28"/>
        </w:rPr>
        <w:t>.</w:t>
      </w:r>
    </w:p>
    <w:p w14:paraId="42037441" w14:textId="71ADB2B2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Defendant had 21 days to file a response to the summons and Complaint.</w:t>
      </w:r>
    </w:p>
    <w:p w14:paraId="2FAD5658" w14:textId="1AFB8772" w:rsidR="002548D4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of this date, </w:t>
      </w:r>
      <w:r w:rsidR="0032555E">
        <w:rPr>
          <w:rFonts w:ascii="Times New Roman" w:hAnsi="Times New Roman" w:cs="Times New Roman"/>
          <w:sz w:val="28"/>
          <w:szCs w:val="28"/>
        </w:rPr>
        <w:t>2</w:t>
      </w:r>
      <w:r w:rsidR="00652963">
        <w:rPr>
          <w:rFonts w:ascii="Times New Roman" w:hAnsi="Times New Roman" w:cs="Times New Roman"/>
          <w:sz w:val="28"/>
          <w:szCs w:val="28"/>
        </w:rPr>
        <w:t>4</w:t>
      </w:r>
      <w:r w:rsidR="00652963" w:rsidRPr="00652963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652963">
        <w:rPr>
          <w:rFonts w:ascii="Times New Roman" w:hAnsi="Times New Roman" w:cs="Times New Roman"/>
          <w:sz w:val="28"/>
          <w:szCs w:val="28"/>
        </w:rPr>
        <w:t xml:space="preserve"> day</w:t>
      </w:r>
      <w:r w:rsidR="00325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of </w:t>
      </w:r>
      <w:r w:rsidR="0032555E">
        <w:rPr>
          <w:rFonts w:ascii="Times New Roman" w:hAnsi="Times New Roman" w:cs="Times New Roman"/>
          <w:sz w:val="28"/>
          <w:szCs w:val="28"/>
        </w:rPr>
        <w:t>August</w:t>
      </w:r>
      <w:r>
        <w:rPr>
          <w:rFonts w:ascii="Times New Roman" w:hAnsi="Times New Roman" w:cs="Times New Roman"/>
          <w:sz w:val="28"/>
          <w:szCs w:val="28"/>
        </w:rPr>
        <w:t xml:space="preserve"> 2022, defendant has failed to file any response</w:t>
      </w:r>
      <w:r w:rsidR="0032555E">
        <w:rPr>
          <w:rFonts w:ascii="Times New Roman" w:hAnsi="Times New Roman" w:cs="Times New Roman"/>
          <w:sz w:val="28"/>
          <w:szCs w:val="28"/>
        </w:rPr>
        <w:t xml:space="preserve"> in his individual capacity</w:t>
      </w:r>
      <w:r>
        <w:rPr>
          <w:rFonts w:ascii="Times New Roman" w:hAnsi="Times New Roman" w:cs="Times New Roman"/>
          <w:sz w:val="28"/>
          <w:szCs w:val="28"/>
        </w:rPr>
        <w:t xml:space="preserve"> to the summons and Complaint.</w:t>
      </w:r>
    </w:p>
    <w:p w14:paraId="048FC29D" w14:textId="7254F502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return of service affidavit is in the file showing date of service of plaintiff’s summons and </w:t>
      </w:r>
      <w:r w:rsidR="0048736C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omplaint upon defendant.</w:t>
      </w:r>
    </w:p>
    <w:p w14:paraId="17D083C4" w14:textId="263F307E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interests of justice and of the orderly administration of this court should result in entry of Default Judgement against defendant forthwith.</w:t>
      </w:r>
    </w:p>
    <w:p w14:paraId="61341B93" w14:textId="41E0505A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WHERFORE plaintiff moves this Honorable Court to enter a Default judgement against defendant.</w:t>
      </w:r>
    </w:p>
    <w:p w14:paraId="55775E4B" w14:textId="34A3A8A7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RESPECTFULLY SUBMITTED this </w:t>
      </w:r>
      <w:r w:rsidR="0032555E">
        <w:rPr>
          <w:rFonts w:ascii="Times New Roman" w:hAnsi="Times New Roman" w:cs="Times New Roman"/>
          <w:sz w:val="28"/>
          <w:szCs w:val="28"/>
        </w:rPr>
        <w:t>2</w:t>
      </w:r>
      <w:r w:rsidR="00873923">
        <w:rPr>
          <w:rFonts w:ascii="Times New Roman" w:hAnsi="Times New Roman" w:cs="Times New Roman"/>
          <w:sz w:val="28"/>
          <w:szCs w:val="28"/>
        </w:rPr>
        <w:t>4</w:t>
      </w:r>
      <w:r w:rsidR="00873923" w:rsidRPr="00873923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873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day of </w:t>
      </w:r>
      <w:r w:rsidR="0032555E">
        <w:rPr>
          <w:rFonts w:ascii="Times New Roman" w:hAnsi="Times New Roman" w:cs="Times New Roman"/>
          <w:sz w:val="28"/>
          <w:szCs w:val="28"/>
        </w:rPr>
        <w:t>August</w:t>
      </w:r>
      <w:r>
        <w:rPr>
          <w:rFonts w:ascii="Times New Roman" w:hAnsi="Times New Roman" w:cs="Times New Roman"/>
          <w:sz w:val="28"/>
          <w:szCs w:val="28"/>
        </w:rPr>
        <w:t xml:space="preserve"> 2022.</w:t>
      </w:r>
    </w:p>
    <w:p w14:paraId="68E9423F" w14:textId="579F5D4D" w:rsidR="00866476" w:rsidRDefault="00866476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17CB3AD3" w14:textId="7F10041E" w:rsidR="00866476" w:rsidRDefault="00866476" w:rsidP="00866476">
      <w:pPr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73C4A6C" w14:textId="55EAA559" w:rsidR="0032555E" w:rsidRPr="00744DAE" w:rsidRDefault="00866476" w:rsidP="00744DAE">
      <w:pPr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Howard Gary Brown, </w:t>
      </w:r>
      <w:r>
        <w:rPr>
          <w:rFonts w:ascii="Times New Roman" w:hAnsi="Times New Roman" w:cs="Times New Roman"/>
          <w:i/>
          <w:iCs/>
          <w:sz w:val="28"/>
          <w:szCs w:val="28"/>
        </w:rPr>
        <w:t>pro se</w:t>
      </w:r>
    </w:p>
    <w:p w14:paraId="0573328D" w14:textId="77777777" w:rsidR="00866476" w:rsidRPr="002548D4" w:rsidRDefault="00866476" w:rsidP="00866476">
      <w:pPr>
        <w:keepNext/>
        <w:keepLines/>
        <w:spacing w:before="240"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  <w:lastRenderedPageBreak/>
        <w:t>H. Gary Brown</w:t>
      </w:r>
    </w:p>
    <w:p w14:paraId="2F66F808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1344 Lakeridge Drive</w:t>
      </w:r>
    </w:p>
    <w:p w14:paraId="1C46163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Baton Rouge, LA [70802]</w:t>
      </w:r>
    </w:p>
    <w:p w14:paraId="47CEDE2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Phone: (504) 756-1987</w:t>
      </w:r>
    </w:p>
    <w:p w14:paraId="662D2B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Fax: (985) 238-3818</w:t>
      </w:r>
    </w:p>
    <w:p w14:paraId="6DD963FE" w14:textId="77777777" w:rsidR="00866476" w:rsidRPr="002548D4" w:rsidRDefault="00000000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hyperlink r:id="rId5" w:history="1">
        <w:r w:rsidR="00866476" w:rsidRPr="002548D4">
          <w:rPr>
            <w:rFonts w:asciiTheme="minorHAnsi" w:hAnsiTheme="minorHAnsi"/>
            <w:color w:val="0000FF" w:themeColor="hyperlink"/>
            <w:u w:val="single"/>
            <w14:stylisticSets/>
          </w:rPr>
          <w:t>hgarybrown@gmail.com</w:t>
        </w:r>
      </w:hyperlink>
      <w:r w:rsidR="00866476" w:rsidRPr="002548D4">
        <w:rPr>
          <w:rFonts w:asciiTheme="minorHAnsi" w:hAnsiTheme="minorHAnsi"/>
          <w14:stylisticSets/>
        </w:rPr>
        <w:t xml:space="preserve"> </w:t>
      </w:r>
    </w:p>
    <w:p w14:paraId="47DDF2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</w:p>
    <w:p w14:paraId="289B8A0E" w14:textId="77777777" w:rsidR="00866476" w:rsidRPr="002548D4" w:rsidRDefault="00866476" w:rsidP="00866476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sz w:val="28"/>
          <w:szCs w:val="28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t>UNITED STATES DISTRICT COURT MIDDLE DISTRICT OF LOUISIANA</w:t>
      </w: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br/>
      </w:r>
    </w:p>
    <w:p w14:paraId="720C10CD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LOUISIANA</w:t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  <w:t>CASE NO: 22CV264-SDD-RLB</w:t>
      </w:r>
    </w:p>
    <w:p w14:paraId="53ED80E2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EAST BATON ROUGE PARISH</w:t>
      </w:r>
    </w:p>
    <w:p w14:paraId="5976340B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</w:p>
    <w:p w14:paraId="26B770F3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IN THE MATTER:</w:t>
      </w:r>
    </w:p>
    <w:p w14:paraId="6674E3C8" w14:textId="77777777" w:rsidR="00866476" w:rsidRPr="002548D4" w:rsidRDefault="00866476" w:rsidP="00866476">
      <w:pPr>
        <w:rPr>
          <w:rFonts w:ascii="Times New Roman" w:hAnsi="Times New Roman" w:cs="Times New Roman"/>
          <w:b/>
          <w:bCs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HOWARD BROWN, an individual,     </w:t>
      </w:r>
    </w:p>
    <w:p w14:paraId="2D5350C4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  <w:t xml:space="preserve">                Plaintiff,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704E3243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vs. 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11D046E7" w14:textId="44A5B6A0" w:rsidR="00866476" w:rsidRDefault="00C41203" w:rsidP="0032555E">
      <w:pPr>
        <w:spacing w:after="0" w:line="240" w:lineRule="auto"/>
        <w:contextualSpacing/>
      </w:pPr>
      <w:r>
        <w:rPr>
          <w:rFonts w:ascii="Times New Roman" w:hAnsi="Times New Roman" w:cs="Times New Roman"/>
          <w:sz w:val="28"/>
          <w:szCs w:val="28"/>
          <w14:stylisticSets/>
        </w:rPr>
        <w:t>John Porche</w:t>
      </w:r>
      <w:r w:rsidR="00866476" w:rsidRPr="002548D4">
        <w:rPr>
          <w:rFonts w:ascii="Times New Roman" w:hAnsi="Times New Roman" w:cs="Times New Roman"/>
          <w:sz w:val="28"/>
          <w:szCs w:val="28"/>
          <w14:stylisticSets/>
        </w:rPr>
        <w:t>, a</w:t>
      </w:r>
      <w:r w:rsidR="0032555E">
        <w:rPr>
          <w:rFonts w:ascii="Times New Roman" w:hAnsi="Times New Roman" w:cs="Times New Roman"/>
          <w:sz w:val="28"/>
          <w:szCs w:val="28"/>
          <w14:stylisticSets/>
        </w:rPr>
        <w:t>n individual</w:t>
      </w:r>
    </w:p>
    <w:p w14:paraId="7E3CC2EA" w14:textId="77777777" w:rsidR="00866476" w:rsidRDefault="00866476" w:rsidP="00866476">
      <w:r>
        <w:t>___________________________________________/</w:t>
      </w:r>
    </w:p>
    <w:p w14:paraId="527B8318" w14:textId="3DC2613C" w:rsidR="00866476" w:rsidRDefault="00866476" w:rsidP="0086647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Memorandum in support of Default Judgement</w:t>
      </w:r>
    </w:p>
    <w:p w14:paraId="6519130F" w14:textId="4E7F3FEA" w:rsidR="00866476" w:rsidRDefault="00866476" w:rsidP="008664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Rule 55. Default; Default Judgement</w:t>
      </w:r>
    </w:p>
    <w:p w14:paraId="02C3C3A9" w14:textId="59EF72C7" w:rsidR="00866476" w:rsidRPr="00866476" w:rsidRDefault="00866476" w:rsidP="00866476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Entering a Default. When a party against whom a judgement for affirmative relief is sought has failed to plead or otherwise defend, and that failure is shown by affidavit or otherwise, the clerk must enter the party’s default</w:t>
      </w:r>
    </w:p>
    <w:sectPr w:rsidR="00866476" w:rsidRPr="00866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dobe Caslon Pro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31646"/>
    <w:multiLevelType w:val="hybridMultilevel"/>
    <w:tmpl w:val="4DB2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B50D9"/>
    <w:multiLevelType w:val="hybridMultilevel"/>
    <w:tmpl w:val="D84A4B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211472"/>
    <w:multiLevelType w:val="hybridMultilevel"/>
    <w:tmpl w:val="31C23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B0436"/>
    <w:multiLevelType w:val="hybridMultilevel"/>
    <w:tmpl w:val="5E463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0175"/>
    <w:multiLevelType w:val="hybridMultilevel"/>
    <w:tmpl w:val="1B9805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9458218">
    <w:abstractNumId w:val="3"/>
  </w:num>
  <w:num w:numId="2" w16cid:durableId="1367755128">
    <w:abstractNumId w:val="2"/>
  </w:num>
  <w:num w:numId="3" w16cid:durableId="1512140804">
    <w:abstractNumId w:val="0"/>
  </w:num>
  <w:num w:numId="4" w16cid:durableId="1418744439">
    <w:abstractNumId w:val="4"/>
  </w:num>
  <w:num w:numId="5" w16cid:durableId="196509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D4"/>
    <w:rsid w:val="00111A3B"/>
    <w:rsid w:val="002548D4"/>
    <w:rsid w:val="002F795A"/>
    <w:rsid w:val="0032555E"/>
    <w:rsid w:val="00382D96"/>
    <w:rsid w:val="0048736C"/>
    <w:rsid w:val="005C7211"/>
    <w:rsid w:val="00652963"/>
    <w:rsid w:val="006A513D"/>
    <w:rsid w:val="00744DAE"/>
    <w:rsid w:val="00866476"/>
    <w:rsid w:val="00873923"/>
    <w:rsid w:val="008815FD"/>
    <w:rsid w:val="008A7ED4"/>
    <w:rsid w:val="00BD2EAA"/>
    <w:rsid w:val="00C41203"/>
    <w:rsid w:val="00F4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E0324"/>
  <w15:chartTrackingRefBased/>
  <w15:docId w15:val="{69E7E40F-8F14-4627-B799-6420DBBE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garybrow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4</cp:revision>
  <dcterms:created xsi:type="dcterms:W3CDTF">2022-08-18T20:09:00Z</dcterms:created>
  <dcterms:modified xsi:type="dcterms:W3CDTF">2022-08-24T16:47:00Z</dcterms:modified>
</cp:coreProperties>
</file>